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8F" w:rsidRPr="00CE568F" w:rsidRDefault="00CE568F" w:rsidP="00CE568F">
      <w:pPr>
        <w:spacing w:after="0"/>
        <w:rPr>
          <w:rFonts w:cstheme="minorHAnsi"/>
          <w:sz w:val="24"/>
          <w:szCs w:val="24"/>
        </w:rPr>
      </w:pPr>
      <w:r w:rsidRPr="00CE568F">
        <w:rPr>
          <w:rFonts w:cstheme="minorHAnsi"/>
          <w:sz w:val="24"/>
          <w:szCs w:val="24"/>
        </w:rPr>
        <w:t>Ministrstvo za okolje in prostor</w:t>
      </w:r>
    </w:p>
    <w:p w:rsidR="00CE568F" w:rsidRPr="00CE568F" w:rsidRDefault="00CE568F" w:rsidP="00CE568F">
      <w:pPr>
        <w:spacing w:after="0"/>
        <w:rPr>
          <w:rFonts w:cstheme="minorHAnsi"/>
          <w:sz w:val="24"/>
          <w:szCs w:val="24"/>
        </w:rPr>
      </w:pPr>
      <w:r w:rsidRPr="00CE568F">
        <w:rPr>
          <w:rFonts w:cstheme="minorHAnsi"/>
          <w:sz w:val="24"/>
          <w:szCs w:val="24"/>
        </w:rPr>
        <w:t xml:space="preserve">Minister Simon Zajc  </w:t>
      </w:r>
    </w:p>
    <w:p w:rsidR="00CE568F" w:rsidRPr="00CE568F" w:rsidRDefault="00CE568F" w:rsidP="00CE568F">
      <w:pPr>
        <w:spacing w:after="0"/>
        <w:rPr>
          <w:rFonts w:cstheme="minorHAnsi"/>
          <w:sz w:val="24"/>
          <w:szCs w:val="24"/>
        </w:rPr>
      </w:pPr>
      <w:r w:rsidRPr="00CE568F">
        <w:rPr>
          <w:rFonts w:cstheme="minorHAnsi"/>
          <w:sz w:val="24"/>
          <w:szCs w:val="24"/>
        </w:rPr>
        <w:t xml:space="preserve">Dunajska cesta 48 </w:t>
      </w:r>
    </w:p>
    <w:p w:rsidR="00CE568F" w:rsidRPr="00CE568F" w:rsidRDefault="00CE568F" w:rsidP="00CE568F">
      <w:pPr>
        <w:spacing w:after="0"/>
        <w:rPr>
          <w:rFonts w:cstheme="minorHAnsi"/>
          <w:sz w:val="24"/>
          <w:szCs w:val="24"/>
        </w:rPr>
      </w:pPr>
      <w:r w:rsidRPr="00CE568F">
        <w:rPr>
          <w:rFonts w:cstheme="minorHAnsi"/>
          <w:sz w:val="24"/>
          <w:szCs w:val="24"/>
        </w:rPr>
        <w:t>1000 Ljubljana</w:t>
      </w:r>
    </w:p>
    <w:p w:rsidR="00E83D92" w:rsidRPr="00CE568F" w:rsidRDefault="00E83D92">
      <w:pPr>
        <w:rPr>
          <w:rFonts w:cstheme="minorHAnsi"/>
          <w:sz w:val="24"/>
          <w:szCs w:val="24"/>
        </w:rPr>
      </w:pPr>
    </w:p>
    <w:p w:rsidR="00CE568F" w:rsidRDefault="00CE568F">
      <w:pPr>
        <w:rPr>
          <w:rFonts w:cstheme="minorHAnsi"/>
          <w:sz w:val="24"/>
          <w:szCs w:val="24"/>
        </w:rPr>
      </w:pPr>
      <w:r>
        <w:rPr>
          <w:rFonts w:cstheme="minorHAnsi"/>
          <w:sz w:val="24"/>
          <w:szCs w:val="24"/>
        </w:rPr>
        <w:t xml:space="preserve">Ljubljana, </w:t>
      </w:r>
      <w:r w:rsidR="00A32CB8">
        <w:rPr>
          <w:rFonts w:cstheme="minorHAnsi"/>
          <w:sz w:val="24"/>
          <w:szCs w:val="24"/>
        </w:rPr>
        <w:t>23</w:t>
      </w:r>
      <w:r>
        <w:rPr>
          <w:rFonts w:cstheme="minorHAnsi"/>
          <w:sz w:val="24"/>
          <w:szCs w:val="24"/>
        </w:rPr>
        <w:t>.12.2019</w:t>
      </w:r>
    </w:p>
    <w:p w:rsidR="00CE568F" w:rsidRDefault="00CE568F">
      <w:pPr>
        <w:rPr>
          <w:rFonts w:cstheme="minorHAnsi"/>
          <w:sz w:val="24"/>
          <w:szCs w:val="24"/>
        </w:rPr>
      </w:pPr>
    </w:p>
    <w:p w:rsidR="00CE568F" w:rsidRPr="00CE568F" w:rsidRDefault="00CE568F">
      <w:pPr>
        <w:rPr>
          <w:rFonts w:cstheme="minorHAnsi"/>
          <w:b/>
          <w:bCs/>
          <w:sz w:val="24"/>
          <w:szCs w:val="24"/>
        </w:rPr>
      </w:pPr>
      <w:r w:rsidRPr="00A32CB8">
        <w:rPr>
          <w:rFonts w:cstheme="minorHAnsi"/>
          <w:b/>
          <w:bCs/>
          <w:sz w:val="24"/>
          <w:szCs w:val="24"/>
        </w:rPr>
        <w:t>Zadeva:  Celostno upravljanje kakovosti podzemne vode na funkcionalnih mestnih območjih</w:t>
      </w:r>
    </w:p>
    <w:p w:rsidR="00CE568F" w:rsidRDefault="00CE568F" w:rsidP="00CE568F">
      <w:pPr>
        <w:jc w:val="both"/>
        <w:rPr>
          <w:rFonts w:cstheme="minorHAnsi"/>
          <w:sz w:val="24"/>
          <w:szCs w:val="24"/>
        </w:rPr>
      </w:pPr>
    </w:p>
    <w:p w:rsidR="00CE568F" w:rsidRPr="00CE568F" w:rsidRDefault="00CE568F" w:rsidP="00CE568F">
      <w:pPr>
        <w:jc w:val="both"/>
        <w:rPr>
          <w:rFonts w:cstheme="minorHAnsi"/>
          <w:sz w:val="24"/>
          <w:szCs w:val="24"/>
        </w:rPr>
      </w:pPr>
      <w:r w:rsidRPr="00CE568F">
        <w:rPr>
          <w:rFonts w:cstheme="minorHAnsi"/>
          <w:sz w:val="24"/>
          <w:szCs w:val="24"/>
        </w:rPr>
        <w:t>Spoštovani,</w:t>
      </w:r>
    </w:p>
    <w:p w:rsidR="00CE568F" w:rsidRPr="00CE568F" w:rsidRDefault="00CE568F" w:rsidP="00CE568F">
      <w:pPr>
        <w:jc w:val="both"/>
        <w:rPr>
          <w:rFonts w:cstheme="minorHAnsi"/>
          <w:sz w:val="24"/>
          <w:szCs w:val="24"/>
        </w:rPr>
      </w:pPr>
      <w:r w:rsidRPr="00CE568F">
        <w:rPr>
          <w:rFonts w:cstheme="minorHAnsi"/>
          <w:sz w:val="24"/>
          <w:szCs w:val="24"/>
        </w:rPr>
        <w:t xml:space="preserve">Upravni odbor Slovenskega društva za zaščito voda se je na svoji 47. seji dne 12. 11. 2019 seznanil z ugotovitvami projekta AMIIGA z naslovom »Celostno upravljanje kakovosti podzemne vode na funkcionalnih mestnih območjih« (angl: </w:t>
      </w:r>
      <w:proofErr w:type="spellStart"/>
      <w:r w:rsidRPr="00CE568F">
        <w:rPr>
          <w:rFonts w:cstheme="minorHAnsi"/>
          <w:sz w:val="24"/>
          <w:szCs w:val="24"/>
        </w:rPr>
        <w:t>Integrated</w:t>
      </w:r>
      <w:proofErr w:type="spellEnd"/>
      <w:r w:rsidRPr="00CE568F">
        <w:rPr>
          <w:rFonts w:cstheme="minorHAnsi"/>
          <w:sz w:val="24"/>
          <w:szCs w:val="24"/>
        </w:rPr>
        <w:t xml:space="preserve"> </w:t>
      </w:r>
      <w:proofErr w:type="spellStart"/>
      <w:r w:rsidRPr="00CE568F">
        <w:rPr>
          <w:rFonts w:cstheme="minorHAnsi"/>
          <w:sz w:val="24"/>
          <w:szCs w:val="24"/>
        </w:rPr>
        <w:t>approach</w:t>
      </w:r>
      <w:proofErr w:type="spellEnd"/>
      <w:r w:rsidRPr="00CE568F">
        <w:rPr>
          <w:rFonts w:cstheme="minorHAnsi"/>
          <w:sz w:val="24"/>
          <w:szCs w:val="24"/>
        </w:rPr>
        <w:t xml:space="preserve"> to </w:t>
      </w:r>
      <w:proofErr w:type="spellStart"/>
      <w:r w:rsidRPr="00CE568F">
        <w:rPr>
          <w:rFonts w:cstheme="minorHAnsi"/>
          <w:sz w:val="24"/>
          <w:szCs w:val="24"/>
        </w:rPr>
        <w:t>management</w:t>
      </w:r>
      <w:proofErr w:type="spellEnd"/>
      <w:r w:rsidRPr="00CE568F">
        <w:rPr>
          <w:rFonts w:cstheme="minorHAnsi"/>
          <w:sz w:val="24"/>
          <w:szCs w:val="24"/>
        </w:rPr>
        <w:t xml:space="preserve"> </w:t>
      </w:r>
      <w:proofErr w:type="spellStart"/>
      <w:r w:rsidRPr="00CE568F">
        <w:rPr>
          <w:rFonts w:cstheme="minorHAnsi"/>
          <w:sz w:val="24"/>
          <w:szCs w:val="24"/>
        </w:rPr>
        <w:t>of</w:t>
      </w:r>
      <w:proofErr w:type="spellEnd"/>
      <w:r w:rsidRPr="00CE568F">
        <w:rPr>
          <w:rFonts w:cstheme="minorHAnsi"/>
          <w:sz w:val="24"/>
          <w:szCs w:val="24"/>
        </w:rPr>
        <w:t xml:space="preserve"> </w:t>
      </w:r>
      <w:proofErr w:type="spellStart"/>
      <w:r w:rsidRPr="00CE568F">
        <w:rPr>
          <w:rFonts w:cstheme="minorHAnsi"/>
          <w:sz w:val="24"/>
          <w:szCs w:val="24"/>
        </w:rPr>
        <w:t>groundwater</w:t>
      </w:r>
      <w:proofErr w:type="spellEnd"/>
      <w:r w:rsidRPr="00CE568F">
        <w:rPr>
          <w:rFonts w:cstheme="minorHAnsi"/>
          <w:sz w:val="24"/>
          <w:szCs w:val="24"/>
        </w:rPr>
        <w:t xml:space="preserve"> </w:t>
      </w:r>
      <w:proofErr w:type="spellStart"/>
      <w:r w:rsidRPr="00CE568F">
        <w:rPr>
          <w:rFonts w:cstheme="minorHAnsi"/>
          <w:sz w:val="24"/>
          <w:szCs w:val="24"/>
        </w:rPr>
        <w:t>quality</w:t>
      </w:r>
      <w:proofErr w:type="spellEnd"/>
      <w:r w:rsidRPr="00CE568F">
        <w:rPr>
          <w:rFonts w:cstheme="minorHAnsi"/>
          <w:sz w:val="24"/>
          <w:szCs w:val="24"/>
        </w:rPr>
        <w:t xml:space="preserve"> in </w:t>
      </w:r>
      <w:proofErr w:type="spellStart"/>
      <w:r w:rsidRPr="00CE568F">
        <w:rPr>
          <w:rFonts w:cstheme="minorHAnsi"/>
          <w:sz w:val="24"/>
          <w:szCs w:val="24"/>
        </w:rPr>
        <w:t>the</w:t>
      </w:r>
      <w:proofErr w:type="spellEnd"/>
      <w:r w:rsidRPr="00CE568F">
        <w:rPr>
          <w:rFonts w:cstheme="minorHAnsi"/>
          <w:sz w:val="24"/>
          <w:szCs w:val="24"/>
        </w:rPr>
        <w:t xml:space="preserve"> </w:t>
      </w:r>
      <w:proofErr w:type="spellStart"/>
      <w:r w:rsidRPr="00CE568F">
        <w:rPr>
          <w:rFonts w:cstheme="minorHAnsi"/>
          <w:sz w:val="24"/>
          <w:szCs w:val="24"/>
        </w:rPr>
        <w:t>functional</w:t>
      </w:r>
      <w:proofErr w:type="spellEnd"/>
      <w:r w:rsidRPr="00CE568F">
        <w:rPr>
          <w:rFonts w:cstheme="minorHAnsi"/>
          <w:sz w:val="24"/>
          <w:szCs w:val="24"/>
        </w:rPr>
        <w:t xml:space="preserve"> urban </w:t>
      </w:r>
      <w:proofErr w:type="spellStart"/>
      <w:r w:rsidRPr="00CE568F">
        <w:rPr>
          <w:rFonts w:cstheme="minorHAnsi"/>
          <w:sz w:val="24"/>
          <w:szCs w:val="24"/>
        </w:rPr>
        <w:t>areas</w:t>
      </w:r>
      <w:proofErr w:type="spellEnd"/>
      <w:r w:rsidRPr="00CE568F">
        <w:rPr>
          <w:rFonts w:cstheme="minorHAnsi"/>
          <w:sz w:val="24"/>
          <w:szCs w:val="24"/>
        </w:rPr>
        <w:t xml:space="preserve">). Projekt je bil financiran iz finančnega mehanizma </w:t>
      </w:r>
      <w:proofErr w:type="spellStart"/>
      <w:r w:rsidRPr="00CE568F">
        <w:rPr>
          <w:rFonts w:cstheme="minorHAnsi"/>
          <w:sz w:val="24"/>
          <w:szCs w:val="24"/>
        </w:rPr>
        <w:t>Interreg</w:t>
      </w:r>
      <w:proofErr w:type="spellEnd"/>
      <w:r w:rsidRPr="00CE568F">
        <w:rPr>
          <w:rFonts w:cstheme="minorHAnsi"/>
          <w:sz w:val="24"/>
          <w:szCs w:val="24"/>
        </w:rPr>
        <w:t xml:space="preserve"> Srednja Evropa v obdobju 2016 - 2020 in se je zaključil konec oktobra.</w:t>
      </w:r>
    </w:p>
    <w:p w:rsidR="00CE568F" w:rsidRPr="00CE568F" w:rsidRDefault="00CE568F" w:rsidP="00CE568F">
      <w:pPr>
        <w:jc w:val="both"/>
        <w:rPr>
          <w:rFonts w:cstheme="minorHAnsi"/>
          <w:sz w:val="24"/>
          <w:szCs w:val="24"/>
        </w:rPr>
      </w:pPr>
      <w:r w:rsidRPr="00CE568F">
        <w:rPr>
          <w:rFonts w:cstheme="minorHAnsi"/>
          <w:sz w:val="24"/>
          <w:szCs w:val="24"/>
        </w:rPr>
        <w:t xml:space="preserve">Pri pregledu vsebin strateških dokumentov, ki so podlaga za operativne programe naslednje finančne perspektive za obdobje 2021 - 2027 je bilo ugotovljeno, da med prioritetne teme Republika Slovenija (še) ni uvrstila celovitih ukrepov za sanacijo onesnaženih območij podzemne vode, ki je vir pitne vode za več kot 95 % prebivalcev Republike Slovenije. </w:t>
      </w:r>
    </w:p>
    <w:p w:rsidR="00CE568F" w:rsidRPr="00CE568F" w:rsidRDefault="00CE568F" w:rsidP="00CE568F">
      <w:pPr>
        <w:jc w:val="both"/>
        <w:rPr>
          <w:rFonts w:cstheme="minorHAnsi"/>
          <w:sz w:val="24"/>
          <w:szCs w:val="24"/>
        </w:rPr>
      </w:pPr>
      <w:r w:rsidRPr="00CE568F">
        <w:rPr>
          <w:rFonts w:cstheme="minorHAnsi"/>
          <w:sz w:val="24"/>
          <w:szCs w:val="24"/>
        </w:rPr>
        <w:t>K pozivu k prepoznavanju problematike na nivoju RS je projektne partnerje projekta AMIIGA spodbudilo tudi poročilo Računskega sodišča z naslovom “Učinkovitost dolgoročnega ohranjanja virov pitne vode”, št. 320-772017/30, ki je izšlo marca 2019 in v katerem Ministrstvu za okolje in prostor nalaga obveznost priprave odzivnega poročila v zvezi z vprašanji glede ukrepov za obvladovanje onesnaženj podzemne vode iz starih virov pred prepovedjo uporabe atrazina s poudarkom na problematiki Dravskega polja. Na vodnih virih mesta Ljubljane, ki se pitno vodo oskrbujejo več kot 300.000 uporabnikov v Ljubljani in okolici se s tovrstnimi primeri onesnaženj podzemne vode iz preteklosti soočajo že več desetletij. V okviru projekta AMIIGA je bil pripravljen predlog načrta ukrepov za dolgoročno obvladovanje onesnaženj podzemne vode na Ljubljanskem polju in Barju, ki predstavlja osnovo tudi za druga degradirana območja podzemne vode v Sloveniji in širše.</w:t>
      </w:r>
    </w:p>
    <w:p w:rsidR="00CE568F" w:rsidRPr="00CE568F" w:rsidRDefault="00CE568F" w:rsidP="00CE568F">
      <w:pPr>
        <w:jc w:val="both"/>
        <w:rPr>
          <w:rFonts w:cstheme="minorHAnsi"/>
          <w:sz w:val="24"/>
          <w:szCs w:val="24"/>
        </w:rPr>
      </w:pPr>
      <w:r w:rsidRPr="00CE568F">
        <w:rPr>
          <w:rFonts w:cstheme="minorHAnsi"/>
          <w:sz w:val="24"/>
          <w:szCs w:val="24"/>
        </w:rPr>
        <w:t xml:space="preserve">V okviru projekta je bilo ugotovljeno, da v Sloveniji potrebujemo ureditev zakonodaje, ki bo definirala v preteklosti onesnažena oz. degradirana območja podzemne vode. Ker področje ni urejeno, se na lokalnem nivoju v Sloveniji soočamo z onesnaženji podzemne vode, ki je vir </w:t>
      </w:r>
      <w:r w:rsidRPr="00CE568F">
        <w:rPr>
          <w:rFonts w:cstheme="minorHAnsi"/>
          <w:sz w:val="24"/>
          <w:szCs w:val="24"/>
        </w:rPr>
        <w:lastRenderedPageBreak/>
        <w:t>pitne vode in ki jih monitoringi iz različnih razlogov ne dokazujejo, koncentracije onesnaženj v podzemni vodi pa presegajo mejne vrednosti za pitno vodo in oskrbo s pitno vodo ogrožajo. Območja pa kljub temu niso prepoznana kot onesnažena, saj ni definicije zanje. Posledično ni finančnih mehanizmov za izvedbo ukrepov, niti odgovornih nosilcev zanje. Iskanje povzročiteljev, ki bi nosili finančno breme odprave onesnaženja v mnogih primerih ne bo učinkovito, saj gre za v preteklosti onesnažena območja podzemne vode.</w:t>
      </w:r>
    </w:p>
    <w:p w:rsidR="00CE568F" w:rsidRPr="00CE568F" w:rsidRDefault="00CE568F" w:rsidP="00CE568F">
      <w:pPr>
        <w:jc w:val="both"/>
        <w:rPr>
          <w:rFonts w:cstheme="minorHAnsi"/>
          <w:sz w:val="24"/>
          <w:szCs w:val="24"/>
        </w:rPr>
      </w:pPr>
      <w:r w:rsidRPr="00CE568F">
        <w:rPr>
          <w:rFonts w:cstheme="minorHAnsi"/>
          <w:sz w:val="24"/>
          <w:szCs w:val="24"/>
        </w:rPr>
        <w:t>Iz tega razloga Ministrstvu za okolje in prostor predlagamo:</w:t>
      </w:r>
    </w:p>
    <w:p w:rsidR="00CE568F" w:rsidRPr="00CE568F" w:rsidRDefault="00CE568F" w:rsidP="00CE568F">
      <w:pPr>
        <w:jc w:val="both"/>
        <w:rPr>
          <w:rFonts w:cstheme="minorHAnsi"/>
          <w:sz w:val="24"/>
          <w:szCs w:val="24"/>
        </w:rPr>
      </w:pPr>
      <w:r w:rsidRPr="00CE568F">
        <w:rPr>
          <w:rFonts w:cstheme="minorHAnsi"/>
          <w:sz w:val="24"/>
          <w:szCs w:val="24"/>
        </w:rPr>
        <w:t xml:space="preserve">1. spremembo zakonodaje, ki bo omogočala </w:t>
      </w:r>
      <w:r w:rsidRPr="00CE568F">
        <w:rPr>
          <w:rFonts w:cstheme="minorHAnsi"/>
          <w:b/>
          <w:sz w:val="24"/>
          <w:szCs w:val="24"/>
        </w:rPr>
        <w:t>definicijo v preteklosti degradiranih območij podzemne vode</w:t>
      </w:r>
      <w:r w:rsidRPr="00CE568F">
        <w:rPr>
          <w:rFonts w:cstheme="minorHAnsi"/>
          <w:sz w:val="24"/>
          <w:szCs w:val="24"/>
        </w:rPr>
        <w:t>,</w:t>
      </w:r>
    </w:p>
    <w:p w:rsidR="00CE568F" w:rsidRPr="00CE568F" w:rsidRDefault="00CE568F" w:rsidP="00CE568F">
      <w:pPr>
        <w:jc w:val="both"/>
        <w:rPr>
          <w:rFonts w:cstheme="minorHAnsi"/>
          <w:sz w:val="24"/>
          <w:szCs w:val="24"/>
        </w:rPr>
      </w:pPr>
      <w:r w:rsidRPr="00CE568F">
        <w:rPr>
          <w:rFonts w:cstheme="minorHAnsi"/>
          <w:sz w:val="24"/>
          <w:szCs w:val="24"/>
        </w:rPr>
        <w:t xml:space="preserve">2. da vzpostavi </w:t>
      </w:r>
      <w:r w:rsidRPr="00CE568F">
        <w:rPr>
          <w:rFonts w:cstheme="minorHAnsi"/>
          <w:b/>
          <w:sz w:val="24"/>
          <w:szCs w:val="24"/>
        </w:rPr>
        <w:t>evidenco</w:t>
      </w:r>
      <w:r w:rsidRPr="00CE568F">
        <w:rPr>
          <w:rFonts w:cstheme="minorHAnsi"/>
          <w:sz w:val="24"/>
          <w:szCs w:val="24"/>
        </w:rPr>
        <w:t xml:space="preserve"> v preteklosti degradiranih območij podzemne vode,</w:t>
      </w:r>
    </w:p>
    <w:p w:rsidR="00CE568F" w:rsidRPr="00CE568F" w:rsidRDefault="00CE568F" w:rsidP="00CE568F">
      <w:pPr>
        <w:jc w:val="both"/>
        <w:rPr>
          <w:rFonts w:cstheme="minorHAnsi"/>
          <w:sz w:val="24"/>
          <w:szCs w:val="24"/>
        </w:rPr>
      </w:pPr>
      <w:r w:rsidRPr="00CE568F">
        <w:rPr>
          <w:rFonts w:cstheme="minorHAnsi"/>
          <w:sz w:val="24"/>
          <w:szCs w:val="24"/>
        </w:rPr>
        <w:t xml:space="preserve">3. da na osnovi ocene tveganj vzpostavi </w:t>
      </w:r>
      <w:r w:rsidRPr="00CE568F">
        <w:rPr>
          <w:rFonts w:cstheme="minorHAnsi"/>
          <w:b/>
          <w:sz w:val="24"/>
          <w:szCs w:val="24"/>
        </w:rPr>
        <w:t>prioritetno listo</w:t>
      </w:r>
      <w:r w:rsidRPr="00CE568F">
        <w:rPr>
          <w:rFonts w:cstheme="minorHAnsi"/>
          <w:sz w:val="24"/>
          <w:szCs w:val="24"/>
        </w:rPr>
        <w:t xml:space="preserve"> degradiranih območij podzemne vode, za katere se bodo pripravljali načrti obvladovanja onesnaženj podzemne vode,</w:t>
      </w:r>
    </w:p>
    <w:p w:rsidR="00CE568F" w:rsidRPr="00CE568F" w:rsidRDefault="00CE568F" w:rsidP="00CE568F">
      <w:pPr>
        <w:jc w:val="both"/>
        <w:rPr>
          <w:rFonts w:cstheme="minorHAnsi"/>
          <w:sz w:val="24"/>
          <w:szCs w:val="24"/>
        </w:rPr>
      </w:pPr>
      <w:r w:rsidRPr="00CE568F">
        <w:rPr>
          <w:rFonts w:cstheme="minorHAnsi"/>
          <w:sz w:val="24"/>
          <w:szCs w:val="24"/>
        </w:rPr>
        <w:t xml:space="preserve">4. da v </w:t>
      </w:r>
      <w:r w:rsidRPr="00CE568F">
        <w:rPr>
          <w:rFonts w:cstheme="minorHAnsi"/>
          <w:b/>
          <w:sz w:val="24"/>
          <w:szCs w:val="24"/>
        </w:rPr>
        <w:t>Načrt upravljanja voda</w:t>
      </w:r>
      <w:r w:rsidRPr="00CE568F">
        <w:rPr>
          <w:rFonts w:cstheme="minorHAnsi"/>
          <w:sz w:val="24"/>
          <w:szCs w:val="24"/>
        </w:rPr>
        <w:t xml:space="preserve"> za obdobje 2021-20</w:t>
      </w:r>
      <w:r w:rsidR="00F41DAE">
        <w:rPr>
          <w:rFonts w:cstheme="minorHAnsi"/>
          <w:sz w:val="24"/>
          <w:szCs w:val="24"/>
        </w:rPr>
        <w:t>2</w:t>
      </w:r>
      <w:bookmarkStart w:id="0" w:name="_GoBack"/>
      <w:bookmarkEnd w:id="0"/>
      <w:r w:rsidRPr="00CE568F">
        <w:rPr>
          <w:rFonts w:cstheme="minorHAnsi"/>
          <w:sz w:val="24"/>
          <w:szCs w:val="24"/>
        </w:rPr>
        <w:t xml:space="preserve">7 umesti pripravo načrtov obvladovanja onesnaženj podzemne vode na lokalni ravni in </w:t>
      </w:r>
      <w:r w:rsidRPr="00CE568F">
        <w:rPr>
          <w:rFonts w:cstheme="minorHAnsi"/>
          <w:b/>
          <w:sz w:val="24"/>
          <w:szCs w:val="24"/>
        </w:rPr>
        <w:t>izvedbo ukrepov</w:t>
      </w:r>
      <w:r w:rsidRPr="00CE568F">
        <w:rPr>
          <w:rFonts w:cstheme="minorHAnsi"/>
          <w:sz w:val="24"/>
          <w:szCs w:val="24"/>
        </w:rPr>
        <w:t xml:space="preserve"> za sanacijo/</w:t>
      </w:r>
      <w:proofErr w:type="spellStart"/>
      <w:r w:rsidRPr="00CE568F">
        <w:rPr>
          <w:rFonts w:cstheme="minorHAnsi"/>
          <w:sz w:val="24"/>
          <w:szCs w:val="24"/>
        </w:rPr>
        <w:t>remediacijo</w:t>
      </w:r>
      <w:proofErr w:type="spellEnd"/>
      <w:r w:rsidRPr="00CE568F">
        <w:rPr>
          <w:rFonts w:cstheme="minorHAnsi"/>
          <w:sz w:val="24"/>
          <w:szCs w:val="24"/>
        </w:rPr>
        <w:t xml:space="preserve"> takih onesnaženj podzemne vode, vključno z monitoringom uspešnosti in učinkovitosti ukrepov, ter določi odgovorne nosilce in finančne vire za to.</w:t>
      </w:r>
    </w:p>
    <w:p w:rsidR="00CE568F" w:rsidRPr="00CE568F" w:rsidRDefault="00CE568F" w:rsidP="00CE568F">
      <w:pPr>
        <w:jc w:val="both"/>
        <w:rPr>
          <w:rFonts w:cstheme="minorHAnsi"/>
          <w:sz w:val="24"/>
          <w:szCs w:val="24"/>
        </w:rPr>
      </w:pPr>
      <w:r w:rsidRPr="00CE568F">
        <w:rPr>
          <w:rFonts w:cstheme="minorHAnsi"/>
          <w:sz w:val="24"/>
          <w:szCs w:val="24"/>
        </w:rPr>
        <w:t>Ministrstvu za okolje in prostor in Službi vlade za razvoj in evropsko kohezijsko politiko pa predlagamo, da vložita napore v to,  da se v naložbene prioritete Republike Slovenije v prihodnji finančni perspektivi uvrsti naložbe v pripravo načrtov obvladovanja onesnaženj podzemne vode in izvedbe projektov sanacije/</w:t>
      </w:r>
      <w:proofErr w:type="spellStart"/>
      <w:r w:rsidRPr="00CE568F">
        <w:rPr>
          <w:rFonts w:cstheme="minorHAnsi"/>
          <w:sz w:val="24"/>
          <w:szCs w:val="24"/>
        </w:rPr>
        <w:t>remediacij</w:t>
      </w:r>
      <w:proofErr w:type="spellEnd"/>
      <w:r w:rsidRPr="00CE568F">
        <w:rPr>
          <w:rFonts w:cstheme="minorHAnsi"/>
          <w:sz w:val="24"/>
          <w:szCs w:val="24"/>
        </w:rPr>
        <w:t>, kakor tudi spremljanja uspešnosti in učinkovitosti teh ukrepov.</w:t>
      </w:r>
    </w:p>
    <w:p w:rsidR="00CE568F" w:rsidRDefault="00CE568F" w:rsidP="00CE568F">
      <w:pPr>
        <w:jc w:val="both"/>
        <w:rPr>
          <w:rFonts w:cstheme="minorHAnsi"/>
          <w:sz w:val="24"/>
          <w:szCs w:val="24"/>
        </w:rPr>
      </w:pPr>
    </w:p>
    <w:p w:rsidR="00CE568F" w:rsidRPr="00CE568F" w:rsidRDefault="00CE568F" w:rsidP="00CE568F">
      <w:pPr>
        <w:jc w:val="both"/>
        <w:rPr>
          <w:rFonts w:cstheme="minorHAnsi"/>
          <w:sz w:val="24"/>
          <w:szCs w:val="24"/>
        </w:rPr>
      </w:pPr>
      <w:r w:rsidRPr="00CE568F">
        <w:rPr>
          <w:rFonts w:cstheme="minorHAnsi"/>
          <w:sz w:val="24"/>
          <w:szCs w:val="24"/>
        </w:rPr>
        <w:t>S spoštovanjem</w:t>
      </w:r>
      <w:r>
        <w:rPr>
          <w:rFonts w:cstheme="minorHAnsi"/>
          <w:sz w:val="24"/>
          <w:szCs w:val="24"/>
        </w:rPr>
        <w:t>,</w:t>
      </w:r>
    </w:p>
    <w:p w:rsidR="00CE568F" w:rsidRDefault="00CE568F" w:rsidP="00CE568F">
      <w:pPr>
        <w:rPr>
          <w:rFonts w:cstheme="minorHAnsi"/>
          <w:sz w:val="24"/>
          <w:szCs w:val="24"/>
        </w:rPr>
      </w:pPr>
      <w:r w:rsidRPr="00A32CB8">
        <w:rPr>
          <w:rFonts w:cstheme="minorHAnsi"/>
          <w:sz w:val="24"/>
          <w:szCs w:val="24"/>
        </w:rPr>
        <w:t xml:space="preserve">dr. Brigita Jamnik, članica upravnega odbora </w:t>
      </w:r>
      <w:r w:rsidR="00A32CB8" w:rsidRPr="00A32CB8">
        <w:rPr>
          <w:rFonts w:cstheme="minorHAnsi"/>
          <w:sz w:val="24"/>
          <w:szCs w:val="24"/>
        </w:rPr>
        <w:t>SDZV</w:t>
      </w:r>
    </w:p>
    <w:p w:rsidR="00A32CB8" w:rsidRPr="00A32CB8" w:rsidRDefault="00A32CB8" w:rsidP="00A32CB8">
      <w:pPr>
        <w:rPr>
          <w:rFonts w:cstheme="minorHAnsi"/>
          <w:sz w:val="24"/>
          <w:szCs w:val="24"/>
        </w:rPr>
      </w:pPr>
      <w:r w:rsidRPr="00A32CB8">
        <w:rPr>
          <w:rFonts w:cstheme="minorHAnsi"/>
          <w:sz w:val="24"/>
          <w:szCs w:val="24"/>
        </w:rPr>
        <w:t>dr. Marjetka Levstek, predsednica SDZV</w:t>
      </w:r>
    </w:p>
    <w:p w:rsidR="00CE568F" w:rsidRPr="00CE568F" w:rsidRDefault="00CE568F" w:rsidP="00CE568F">
      <w:pPr>
        <w:rPr>
          <w:rFonts w:cstheme="minorHAnsi"/>
          <w:sz w:val="24"/>
          <w:szCs w:val="24"/>
        </w:rPr>
      </w:pPr>
    </w:p>
    <w:p w:rsidR="00CE568F" w:rsidRPr="00CE568F" w:rsidRDefault="00CE568F" w:rsidP="00CE568F">
      <w:pPr>
        <w:rPr>
          <w:rFonts w:cstheme="minorHAnsi"/>
          <w:sz w:val="24"/>
          <w:szCs w:val="24"/>
        </w:rPr>
      </w:pPr>
      <w:r w:rsidRPr="00CE568F">
        <w:rPr>
          <w:rFonts w:cstheme="minorHAnsi"/>
          <w:sz w:val="24"/>
          <w:szCs w:val="24"/>
        </w:rPr>
        <w:t>Naslovljeno:</w:t>
      </w:r>
    </w:p>
    <w:p w:rsidR="00CE568F" w:rsidRPr="00CE568F" w:rsidRDefault="00CE568F" w:rsidP="00CE568F">
      <w:pPr>
        <w:rPr>
          <w:rFonts w:cstheme="minorHAnsi"/>
          <w:sz w:val="24"/>
          <w:szCs w:val="24"/>
        </w:rPr>
      </w:pPr>
      <w:r w:rsidRPr="00CE568F">
        <w:rPr>
          <w:rFonts w:cstheme="minorHAnsi"/>
          <w:sz w:val="24"/>
          <w:szCs w:val="24"/>
        </w:rPr>
        <w:t>-Ministrstvo za okolje in prostor, Minister Simon Zajc,  Dunajska cesta 48, 1000 Ljubljana,</w:t>
      </w:r>
    </w:p>
    <w:p w:rsidR="00525074" w:rsidRPr="00CE568F" w:rsidRDefault="00CE568F" w:rsidP="00CE568F">
      <w:pPr>
        <w:rPr>
          <w:rFonts w:cstheme="minorHAnsi"/>
          <w:sz w:val="24"/>
          <w:szCs w:val="24"/>
        </w:rPr>
      </w:pPr>
      <w:r w:rsidRPr="00CE568F">
        <w:rPr>
          <w:rFonts w:cstheme="minorHAnsi"/>
          <w:sz w:val="24"/>
          <w:szCs w:val="24"/>
        </w:rPr>
        <w:t>-Služba Vlade Republike Slovenije za razvoj in evropsko kohezijsko politiko, Kotnikova ulica 5, 1000 Ljubljana.</w:t>
      </w:r>
    </w:p>
    <w:sectPr w:rsidR="00525074" w:rsidRPr="00CE568F" w:rsidSect="00E83D92">
      <w:headerReference w:type="default" r:id="rId7"/>
      <w:pgSz w:w="11906" w:h="16838"/>
      <w:pgMar w:top="1864" w:right="1417" w:bottom="1417" w:left="1417" w:header="708"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1DC" w:rsidRDefault="00D721DC" w:rsidP="00E83D92">
      <w:pPr>
        <w:spacing w:after="0" w:line="240" w:lineRule="auto"/>
      </w:pPr>
      <w:r>
        <w:separator/>
      </w:r>
    </w:p>
  </w:endnote>
  <w:endnote w:type="continuationSeparator" w:id="0">
    <w:p w:rsidR="00D721DC" w:rsidRDefault="00D721DC" w:rsidP="00E8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1DC" w:rsidRDefault="00D721DC" w:rsidP="00E83D92">
      <w:pPr>
        <w:spacing w:after="0" w:line="240" w:lineRule="auto"/>
      </w:pPr>
      <w:r>
        <w:separator/>
      </w:r>
    </w:p>
  </w:footnote>
  <w:footnote w:type="continuationSeparator" w:id="0">
    <w:p w:rsidR="00D721DC" w:rsidRDefault="00D721DC" w:rsidP="00E8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92" w:rsidRDefault="00E83D92">
    <w:pPr>
      <w:pStyle w:val="Glava"/>
    </w:pPr>
    <w:r>
      <w:rPr>
        <w:noProof/>
        <w:lang w:eastAsia="sl-SI"/>
      </w:rPr>
      <w:drawing>
        <wp:inline distT="0" distB="0" distL="0" distR="0" wp14:anchorId="4F5BFB6F" wp14:editId="16C9BC2D">
          <wp:extent cx="1795750" cy="319177"/>
          <wp:effectExtent l="0" t="0" r="0" b="508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 SDZV_leze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774" cy="3229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8F"/>
    <w:rsid w:val="00146FF0"/>
    <w:rsid w:val="001D1E84"/>
    <w:rsid w:val="002463A9"/>
    <w:rsid w:val="0042133B"/>
    <w:rsid w:val="00525074"/>
    <w:rsid w:val="00570FA6"/>
    <w:rsid w:val="00582154"/>
    <w:rsid w:val="00A32CB8"/>
    <w:rsid w:val="00B34919"/>
    <w:rsid w:val="00CE568F"/>
    <w:rsid w:val="00D721DC"/>
    <w:rsid w:val="00E05FCE"/>
    <w:rsid w:val="00E83D92"/>
    <w:rsid w:val="00F41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68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83D92"/>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D92"/>
  </w:style>
  <w:style w:type="paragraph" w:styleId="Noga">
    <w:name w:val="footer"/>
    <w:basedOn w:val="Navaden"/>
    <w:link w:val="NogaZnak"/>
    <w:uiPriority w:val="99"/>
    <w:unhideWhenUsed/>
    <w:rsid w:val="00E83D92"/>
    <w:pPr>
      <w:tabs>
        <w:tab w:val="center" w:pos="4536"/>
        <w:tab w:val="right" w:pos="9072"/>
      </w:tabs>
      <w:spacing w:after="0" w:line="240" w:lineRule="auto"/>
    </w:pPr>
  </w:style>
  <w:style w:type="character" w:customStyle="1" w:styleId="NogaZnak">
    <w:name w:val="Noga Znak"/>
    <w:basedOn w:val="Privzetapisavaodstavka"/>
    <w:link w:val="Noga"/>
    <w:uiPriority w:val="99"/>
    <w:rsid w:val="00E83D92"/>
  </w:style>
  <w:style w:type="paragraph" w:styleId="Besedilooblaka">
    <w:name w:val="Balloon Text"/>
    <w:basedOn w:val="Navaden"/>
    <w:link w:val="BesedilooblakaZnak"/>
    <w:uiPriority w:val="99"/>
    <w:semiHidden/>
    <w:unhideWhenUsed/>
    <w:rsid w:val="00F41D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568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83D92"/>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D92"/>
  </w:style>
  <w:style w:type="paragraph" w:styleId="Noga">
    <w:name w:val="footer"/>
    <w:basedOn w:val="Navaden"/>
    <w:link w:val="NogaZnak"/>
    <w:uiPriority w:val="99"/>
    <w:unhideWhenUsed/>
    <w:rsid w:val="00E83D92"/>
    <w:pPr>
      <w:tabs>
        <w:tab w:val="center" w:pos="4536"/>
        <w:tab w:val="right" w:pos="9072"/>
      </w:tabs>
      <w:spacing w:after="0" w:line="240" w:lineRule="auto"/>
    </w:pPr>
  </w:style>
  <w:style w:type="character" w:customStyle="1" w:styleId="NogaZnak">
    <w:name w:val="Noga Znak"/>
    <w:basedOn w:val="Privzetapisavaodstavka"/>
    <w:link w:val="Noga"/>
    <w:uiPriority w:val="99"/>
    <w:rsid w:val="00E83D92"/>
  </w:style>
  <w:style w:type="paragraph" w:styleId="Besedilooblaka">
    <w:name w:val="Balloon Text"/>
    <w:basedOn w:val="Navaden"/>
    <w:link w:val="BesedilooblakaZnak"/>
    <w:uiPriority w:val="99"/>
    <w:semiHidden/>
    <w:unhideWhenUsed/>
    <w:rsid w:val="00F41D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eta_dokumenti\Officeove%20predloge%20po%20meri\SDZV_enostave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SDZV_enostaven.dotx</Template>
  <TotalTime>6</TotalTime>
  <Pages>2</Pages>
  <Words>627</Words>
  <Characters>3576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c:creator>
  <cp:keywords/>
  <dc:description/>
  <cp:lastModifiedBy>Miša</cp:lastModifiedBy>
  <cp:revision>3</cp:revision>
  <dcterms:created xsi:type="dcterms:W3CDTF">2019-12-18T20:49:00Z</dcterms:created>
  <dcterms:modified xsi:type="dcterms:W3CDTF">2020-04-03T11:36:00Z</dcterms:modified>
</cp:coreProperties>
</file>